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38"/>
          <w:rtl w:val="0"/>
        </w:rPr>
        <w:t xml:space="preserve">Ata da Reunião do CAMAT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6"/>
          <w:rtl w:val="0"/>
        </w:rPr>
        <w:t xml:space="preserve"> </w:t>
      </w:r>
    </w:p>
    <w:tbl>
      <w:tblPr>
        <w:tblStyle w:val="Table1"/>
        <w:bidi w:val="0"/>
        <w:tblW w:w="90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180"/>
        <w:gridCol w:w="6860"/>
        <w:tblGridChange w:id="0">
          <w:tblGrid>
            <w:gridCol w:w="2180"/>
            <w:gridCol w:w="68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29/04/2015.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HORÁRIO: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12:05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LOCAL: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CAMAT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PARTICIPANTES: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Daniel, Thábata, Bianca M., Luana, Gabriela, Roberto, Letícia, Rafael, Carolina, Bianca B. e Cyrillo.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8"/>
          <w:rtl w:val="0"/>
        </w:rPr>
        <w:t xml:space="preserve"> </w:t>
      </w:r>
      <w:r w:rsidDel="00000000" w:rsidR="00000000" w:rsidRPr="00000000">
        <w:rPr>
          <w:sz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 Decisões ou Deliberações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Repasses CETEC: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Cyrillo não foi na reunião. Não temos repasse.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Recepção 15.2: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Daniel vai ligar para o restaurante dos servidores para tentar para a primeira sexta-feira da 2ª fase acadêmica.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Canecas já foram pedidas, serão 100. O preço aumentou em 10% em relação ao ano passado.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Vamos começar a vender no primeiro dia de aula da segunda fase.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 14.2 poderá ajudar na recepção mas será mais para ajudar a dar mergulhão e os nomes.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Se o microfone não funcionar compraremos um megafone.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Comprar um cabo P10:P10.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Camisetas de calouros serão feitas sob encomenda.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As que estão no CAMAT se sobrarem serão vendidas a preço de custo para membros do CAMAT.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Patrimônio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Houve um problema com o adesivo, mas para essa semana dá para estar pronto.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Nenhuma evolução em relação à semana passada.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O Bruno Borges perguntou se pode ter chave do CAMAT mas em votação decidiu-se que não era justo que ele como não membro ter a chave.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